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62" w:rsidRDefault="00011F62" w:rsidP="00011F62">
      <w:pPr>
        <w:shd w:val="clear" w:color="auto" w:fill="FFFFFF"/>
        <w:spacing w:after="0" w:line="235" w:lineRule="atLeast"/>
        <w:jc w:val="both"/>
        <w:rPr>
          <w:rFonts w:ascii="Tahoma" w:eastAsia="Times New Roman" w:hAnsi="Tahoma" w:cs="Tahoma"/>
          <w:color w:val="000000"/>
          <w:sz w:val="21"/>
          <w:szCs w:val="21"/>
        </w:rPr>
      </w:pPr>
      <w:r w:rsidRPr="00011F62">
        <w:rPr>
          <w:rFonts w:ascii="Tahoma" w:eastAsia="Times New Roman" w:hAnsi="Tahoma" w:cs="Tahoma"/>
          <w:color w:val="000000"/>
          <w:sz w:val="21"/>
          <w:szCs w:val="21"/>
        </w:rPr>
        <w:t xml:space="preserve">The IPO subscription for shares of </w:t>
      </w:r>
      <w:proofErr w:type="spellStart"/>
      <w:r w:rsidRPr="00011F62">
        <w:rPr>
          <w:rFonts w:ascii="Tahoma" w:eastAsia="Times New Roman" w:hAnsi="Tahoma" w:cs="Tahoma"/>
          <w:color w:val="000000"/>
          <w:sz w:val="21"/>
          <w:szCs w:val="21"/>
        </w:rPr>
        <w:t>Sonali</w:t>
      </w:r>
      <w:proofErr w:type="spellEnd"/>
      <w:r w:rsidRPr="00011F62">
        <w:rPr>
          <w:rFonts w:ascii="Tahoma" w:eastAsia="Times New Roman" w:hAnsi="Tahoma" w:cs="Tahoma"/>
          <w:color w:val="000000"/>
          <w:sz w:val="21"/>
          <w:szCs w:val="21"/>
        </w:rPr>
        <w:t xml:space="preserve"> Life Insurance Company Limited will be started from May 30, 2021 and continued till June 03, 2021.  </w:t>
      </w:r>
    </w:p>
    <w:p w:rsidR="00011F62" w:rsidRPr="00011F62" w:rsidRDefault="00011F62" w:rsidP="00011F62">
      <w:pPr>
        <w:shd w:val="clear" w:color="auto" w:fill="FFFFFF"/>
        <w:spacing w:after="0" w:line="235" w:lineRule="atLeast"/>
        <w:jc w:val="both"/>
        <w:rPr>
          <w:rFonts w:ascii="Calibri" w:eastAsia="Times New Roman" w:hAnsi="Calibri" w:cs="Calibri"/>
          <w:color w:val="000000"/>
          <w:szCs w:val="22"/>
        </w:rPr>
      </w:pPr>
    </w:p>
    <w:p w:rsidR="00011F62" w:rsidRDefault="00011F62" w:rsidP="00011F62">
      <w:pPr>
        <w:shd w:val="clear" w:color="auto" w:fill="FFFFFF"/>
        <w:spacing w:after="0" w:line="235" w:lineRule="atLeast"/>
        <w:jc w:val="both"/>
        <w:rPr>
          <w:rFonts w:ascii="Tahoma" w:eastAsia="Times New Roman" w:hAnsi="Tahoma" w:cs="Tahoma"/>
          <w:color w:val="000000"/>
          <w:sz w:val="21"/>
          <w:szCs w:val="21"/>
        </w:rPr>
      </w:pPr>
      <w:r w:rsidRPr="00011F62">
        <w:rPr>
          <w:rFonts w:ascii="Tahoma" w:eastAsia="Times New Roman" w:hAnsi="Tahoma" w:cs="Tahoma"/>
          <w:b/>
          <w:bCs/>
          <w:color w:val="000000"/>
          <w:sz w:val="21"/>
          <w:szCs w:val="21"/>
        </w:rPr>
        <w:t>Requirement for IPO Application:</w:t>
      </w:r>
      <w:r w:rsidRPr="00011F62">
        <w:rPr>
          <w:rFonts w:ascii="Tahoma" w:eastAsia="Times New Roman" w:hAnsi="Tahoma" w:cs="Tahoma"/>
          <w:color w:val="000000"/>
          <w:sz w:val="21"/>
          <w:szCs w:val="21"/>
        </w:rPr>
        <w:t> </w:t>
      </w:r>
    </w:p>
    <w:p w:rsidR="00011F62" w:rsidRPr="00011F62" w:rsidRDefault="00011F62" w:rsidP="00011F62">
      <w:pPr>
        <w:shd w:val="clear" w:color="auto" w:fill="FFFFFF"/>
        <w:spacing w:after="0" w:line="235" w:lineRule="atLeast"/>
        <w:jc w:val="both"/>
        <w:rPr>
          <w:rFonts w:ascii="Calibri" w:eastAsia="Times New Roman" w:hAnsi="Calibri" w:cs="Calibri"/>
          <w:color w:val="000000"/>
          <w:szCs w:val="22"/>
        </w:rPr>
      </w:pPr>
      <w:r w:rsidRPr="00011F62">
        <w:rPr>
          <w:rFonts w:ascii="Tahoma" w:eastAsia="Times New Roman" w:hAnsi="Tahoma" w:cs="Tahoma"/>
          <w:color w:val="000000"/>
          <w:sz w:val="21"/>
          <w:szCs w:val="21"/>
        </w:rPr>
        <w:t>Minimum required investment for General Public (RB, NRB and ASI) will be </w:t>
      </w:r>
      <w:r w:rsidRPr="00011F62">
        <w:rPr>
          <w:rFonts w:ascii="Tahoma" w:eastAsia="Times New Roman" w:hAnsi="Tahoma" w:cs="Tahoma"/>
          <w:b/>
          <w:bCs/>
          <w:color w:val="000000"/>
          <w:sz w:val="21"/>
          <w:szCs w:val="21"/>
        </w:rPr>
        <w:t>BDT 20,000 (twenty thousand only)</w:t>
      </w:r>
      <w:r w:rsidRPr="00011F62">
        <w:rPr>
          <w:rFonts w:ascii="Tahoma" w:eastAsia="Times New Roman" w:hAnsi="Tahoma" w:cs="Tahoma"/>
          <w:color w:val="000000"/>
          <w:sz w:val="21"/>
          <w:szCs w:val="21"/>
        </w:rPr>
        <w:t> as on </w:t>
      </w:r>
      <w:r w:rsidRPr="00011F62">
        <w:rPr>
          <w:rFonts w:ascii="Tahoma" w:eastAsia="Times New Roman" w:hAnsi="Tahoma" w:cs="Tahoma"/>
          <w:b/>
          <w:bCs/>
          <w:color w:val="000000"/>
          <w:sz w:val="21"/>
          <w:szCs w:val="21"/>
        </w:rPr>
        <w:t>May 19, 2021 (day-end)</w:t>
      </w:r>
      <w:r w:rsidRPr="00011F62">
        <w:rPr>
          <w:rFonts w:ascii="Tahoma" w:eastAsia="Times New Roman" w:hAnsi="Tahoma" w:cs="Tahoma"/>
          <w:color w:val="000000"/>
          <w:sz w:val="21"/>
          <w:szCs w:val="21"/>
        </w:rPr>
        <w:t xml:space="preserve"> in matured listed securities at market price (between the close price of both Exchanges whichever is higher) as per Rule 2(1)(e) of the Bangladesh Securities and Exchange Commission (Public Issue) Rules, 2015; which is in accordance with the BSEC consent letter to </w:t>
      </w:r>
      <w:proofErr w:type="spellStart"/>
      <w:r w:rsidRPr="00011F62">
        <w:rPr>
          <w:rFonts w:ascii="Tahoma" w:eastAsia="Times New Roman" w:hAnsi="Tahoma" w:cs="Tahoma"/>
          <w:color w:val="000000"/>
          <w:sz w:val="21"/>
          <w:szCs w:val="21"/>
        </w:rPr>
        <w:t>Sonali</w:t>
      </w:r>
      <w:proofErr w:type="spellEnd"/>
      <w:r w:rsidRPr="00011F62">
        <w:rPr>
          <w:rFonts w:ascii="Tahoma" w:eastAsia="Times New Roman" w:hAnsi="Tahoma" w:cs="Tahoma"/>
          <w:color w:val="000000"/>
          <w:sz w:val="21"/>
          <w:szCs w:val="21"/>
        </w:rPr>
        <w:t xml:space="preserve"> Life Insurance Company Limited Ref: BSEC/CI/IPO-285/2018/377 dated April 22, 2021.  </w:t>
      </w:r>
    </w:p>
    <w:p w:rsidR="00011F62" w:rsidRPr="00011F62" w:rsidRDefault="00011F62" w:rsidP="00011F62">
      <w:pPr>
        <w:shd w:val="clear" w:color="auto" w:fill="FFFFFF"/>
        <w:spacing w:after="0" w:line="235" w:lineRule="atLeast"/>
        <w:jc w:val="both"/>
        <w:rPr>
          <w:rFonts w:ascii="Calibri" w:eastAsia="Times New Roman" w:hAnsi="Calibri" w:cs="Calibri"/>
          <w:color w:val="000000"/>
          <w:szCs w:val="22"/>
        </w:rPr>
      </w:pPr>
      <w:r w:rsidRPr="00011F62">
        <w:rPr>
          <w:rFonts w:ascii="Tahoma" w:eastAsia="Times New Roman" w:hAnsi="Tahoma" w:cs="Tahoma"/>
          <w:color w:val="000000"/>
          <w:sz w:val="21"/>
          <w:szCs w:val="21"/>
        </w:rPr>
        <w:t>Minimum and maximum amount allowed for IPO subscription: Minimum and maximum amount allowed for subscription for General Public would be </w:t>
      </w:r>
      <w:r w:rsidRPr="00011F62">
        <w:rPr>
          <w:rFonts w:ascii="Tahoma" w:eastAsia="Times New Roman" w:hAnsi="Tahoma" w:cs="Tahoma"/>
          <w:b/>
          <w:bCs/>
          <w:color w:val="000000"/>
          <w:sz w:val="21"/>
          <w:szCs w:val="21"/>
        </w:rPr>
        <w:t>BDT 10,000</w:t>
      </w:r>
      <w:r w:rsidRPr="00011F62">
        <w:rPr>
          <w:rFonts w:ascii="Tahoma" w:eastAsia="Times New Roman" w:hAnsi="Tahoma" w:cs="Tahoma"/>
          <w:color w:val="000000"/>
          <w:sz w:val="21"/>
          <w:szCs w:val="21"/>
        </w:rPr>
        <w:t> (or its multiples) &amp; </w:t>
      </w:r>
      <w:r w:rsidRPr="00011F62">
        <w:rPr>
          <w:rFonts w:ascii="Tahoma" w:eastAsia="Times New Roman" w:hAnsi="Tahoma" w:cs="Tahoma"/>
          <w:b/>
          <w:bCs/>
          <w:color w:val="000000"/>
          <w:sz w:val="21"/>
          <w:szCs w:val="21"/>
        </w:rPr>
        <w:t>BDT 50,000</w:t>
      </w:r>
      <w:r w:rsidRPr="00011F62">
        <w:rPr>
          <w:rFonts w:ascii="Tahoma" w:eastAsia="Times New Roman" w:hAnsi="Tahoma" w:cs="Tahoma"/>
          <w:color w:val="000000"/>
          <w:sz w:val="21"/>
          <w:szCs w:val="21"/>
        </w:rPr>
        <w:t> respectively. </w:t>
      </w:r>
    </w:p>
    <w:p w:rsidR="00011F62" w:rsidRPr="00011F62" w:rsidRDefault="00011F62" w:rsidP="00011F62">
      <w:pPr>
        <w:shd w:val="clear" w:color="auto" w:fill="FFFFFF"/>
        <w:spacing w:after="0" w:line="240" w:lineRule="auto"/>
        <w:rPr>
          <w:rFonts w:ascii="Calibri" w:eastAsia="Times New Roman" w:hAnsi="Calibri" w:cs="Calibri"/>
          <w:color w:val="000000"/>
          <w:sz w:val="24"/>
          <w:szCs w:val="24"/>
        </w:rPr>
      </w:pPr>
    </w:p>
    <w:p w:rsidR="00011F62" w:rsidRDefault="00011F62" w:rsidP="00011F62">
      <w:pPr>
        <w:shd w:val="clear" w:color="auto" w:fill="FFFFFF"/>
        <w:spacing w:after="0" w:line="240" w:lineRule="auto"/>
        <w:rPr>
          <w:rFonts w:ascii="Tahoma" w:eastAsia="Times New Roman" w:hAnsi="Tahoma" w:cs="Tahoma"/>
          <w:color w:val="000000"/>
          <w:sz w:val="21"/>
          <w:szCs w:val="21"/>
          <w:bdr w:val="none" w:sz="0" w:space="0" w:color="auto" w:frame="1"/>
        </w:rPr>
      </w:pPr>
    </w:p>
    <w:p w:rsidR="00011F62" w:rsidRPr="00011F62" w:rsidRDefault="00011F62" w:rsidP="00011F62">
      <w:pPr>
        <w:shd w:val="clear" w:color="auto" w:fill="FFFFFF"/>
        <w:spacing w:after="0" w:line="240" w:lineRule="auto"/>
        <w:rPr>
          <w:rFonts w:ascii="Calibri" w:eastAsia="Times New Roman" w:hAnsi="Calibri" w:cs="Calibri"/>
          <w:color w:val="000000"/>
          <w:szCs w:val="22"/>
        </w:rPr>
      </w:pPr>
      <w:r w:rsidRPr="00011F62">
        <w:rPr>
          <w:rFonts w:ascii="Tahoma" w:eastAsia="Times New Roman" w:hAnsi="Tahoma" w:cs="Tahoma"/>
          <w:color w:val="000000"/>
          <w:sz w:val="21"/>
          <w:szCs w:val="21"/>
          <w:bdr w:val="none" w:sz="0" w:space="0" w:color="auto" w:frame="1"/>
        </w:rPr>
        <w:t>Regards, </w:t>
      </w:r>
      <w:r w:rsidRPr="00011F62">
        <w:rPr>
          <w:rFonts w:ascii="Tahoma" w:eastAsia="Times New Roman" w:hAnsi="Tahoma" w:cs="Tahoma"/>
          <w:color w:val="000000"/>
          <w:sz w:val="21"/>
          <w:szCs w:val="21"/>
        </w:rPr>
        <w:t> </w:t>
      </w:r>
      <w:bookmarkStart w:id="0" w:name="_GoBack"/>
      <w:bookmarkEnd w:id="0"/>
    </w:p>
    <w:p w:rsidR="00011F62" w:rsidRPr="00011F62" w:rsidRDefault="00011F62" w:rsidP="00011F62">
      <w:pPr>
        <w:shd w:val="clear" w:color="auto" w:fill="FFFFFF"/>
        <w:spacing w:after="0" w:line="240" w:lineRule="auto"/>
        <w:rPr>
          <w:rFonts w:ascii="Calibri" w:eastAsia="Times New Roman" w:hAnsi="Calibri" w:cs="Calibri"/>
          <w:color w:val="000000"/>
          <w:szCs w:val="22"/>
        </w:rPr>
      </w:pPr>
      <w:r>
        <w:rPr>
          <w:rFonts w:ascii="Tahoma" w:eastAsia="Times New Roman" w:hAnsi="Tahoma" w:cs="Tahoma"/>
          <w:color w:val="000000"/>
          <w:sz w:val="21"/>
          <w:szCs w:val="21"/>
          <w:bdr w:val="none" w:sz="0" w:space="0" w:color="auto" w:frame="1"/>
        </w:rPr>
        <w:t>SAHCO</w:t>
      </w:r>
      <w:r w:rsidRPr="00011F62">
        <w:rPr>
          <w:rFonts w:ascii="Tahoma" w:eastAsia="Times New Roman" w:hAnsi="Tahoma" w:cs="Tahoma"/>
          <w:color w:val="000000"/>
          <w:sz w:val="21"/>
          <w:szCs w:val="21"/>
          <w:bdr w:val="none" w:sz="0" w:space="0" w:color="auto" w:frame="1"/>
        </w:rPr>
        <w:t xml:space="preserve"> Securities Limited </w:t>
      </w:r>
      <w:r w:rsidRPr="00011F62">
        <w:rPr>
          <w:rFonts w:ascii="Tahoma" w:eastAsia="Times New Roman" w:hAnsi="Tahoma" w:cs="Tahoma"/>
          <w:color w:val="000000"/>
          <w:sz w:val="21"/>
          <w:szCs w:val="21"/>
        </w:rPr>
        <w:t> </w:t>
      </w:r>
    </w:p>
    <w:p w:rsidR="0012008B" w:rsidRDefault="0012008B"/>
    <w:sectPr w:rsidR="0012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62"/>
    <w:rsid w:val="00011F62"/>
    <w:rsid w:val="0012008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38CC"/>
  <w15:chartTrackingRefBased/>
  <w15:docId w15:val="{5578DF5D-8F49-41B1-AFCD-2A0C4536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00266">
      <w:bodyDiv w:val="1"/>
      <w:marLeft w:val="0"/>
      <w:marRight w:val="0"/>
      <w:marTop w:val="0"/>
      <w:marBottom w:val="0"/>
      <w:divBdr>
        <w:top w:val="none" w:sz="0" w:space="0" w:color="auto"/>
        <w:left w:val="none" w:sz="0" w:space="0" w:color="auto"/>
        <w:bottom w:val="none" w:sz="0" w:space="0" w:color="auto"/>
        <w:right w:val="none" w:sz="0" w:space="0" w:color="auto"/>
      </w:divBdr>
      <w:divsChild>
        <w:div w:id="1646273545">
          <w:marLeft w:val="0"/>
          <w:marRight w:val="0"/>
          <w:marTop w:val="0"/>
          <w:marBottom w:val="0"/>
          <w:divBdr>
            <w:top w:val="none" w:sz="0" w:space="0" w:color="auto"/>
            <w:left w:val="none" w:sz="0" w:space="0" w:color="auto"/>
            <w:bottom w:val="none" w:sz="0" w:space="0" w:color="auto"/>
            <w:right w:val="none" w:sz="0" w:space="0" w:color="auto"/>
          </w:divBdr>
        </w:div>
        <w:div w:id="193254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2021-05-19T05:56:00Z</dcterms:created>
  <dcterms:modified xsi:type="dcterms:W3CDTF">2021-05-19T05:57:00Z</dcterms:modified>
</cp:coreProperties>
</file>